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0BC46A61" w:rsidR="00B340AC" w:rsidRPr="00DC734B" w:rsidRDefault="007A66FA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 w:rsidRPr="007A66FA">
        <w:rPr>
          <w:b/>
          <w:sz w:val="28"/>
          <w:szCs w:val="28"/>
          <w:u w:val="single"/>
        </w:rPr>
        <w:t xml:space="preserve">Extension of Term or Renewal </w:t>
      </w:r>
      <w:r w:rsidR="00794D82">
        <w:rPr>
          <w:b/>
          <w:sz w:val="28"/>
          <w:szCs w:val="28"/>
          <w:u w:val="single"/>
        </w:rPr>
        <w:t>(</w:t>
      </w:r>
      <w:r w:rsidR="000F68B4">
        <w:rPr>
          <w:rFonts w:hint="eastAsia"/>
          <w:b/>
          <w:sz w:val="28"/>
          <w:szCs w:val="28"/>
          <w:u w:val="single"/>
          <w:lang w:eastAsia="ja-JP"/>
        </w:rPr>
        <w:t>CA-NS</w:t>
      </w:r>
      <w:r w:rsidR="00794D82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6993CF1C" w:rsidR="00DC734B" w:rsidRPr="00B57088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7A66FA">
        <w:rPr>
          <w:rFonts w:hint="eastAsia"/>
          <w:sz w:val="24"/>
          <w:szCs w:val="24"/>
          <w:lang w:eastAsia="ja-JP"/>
        </w:rPr>
        <w:t>Renewal</w:t>
      </w:r>
      <w:r w:rsidR="001A10A3">
        <w:rPr>
          <w:rFonts w:hint="eastAsia"/>
          <w:sz w:val="24"/>
          <w:szCs w:val="24"/>
          <w:lang w:eastAsia="ja-JP"/>
        </w:rPr>
        <w:t xml:space="preserve"> </w:t>
      </w:r>
      <w:r w:rsidR="00DC734B" w:rsidRPr="00B57088">
        <w:rPr>
          <w:sz w:val="24"/>
          <w:szCs w:val="24"/>
        </w:rPr>
        <w:t xml:space="preserve">in </w:t>
      </w:r>
      <w:r w:rsidR="000F68B4">
        <w:rPr>
          <w:rFonts w:hint="eastAsia"/>
          <w:sz w:val="24"/>
          <w:szCs w:val="24"/>
          <w:lang w:eastAsia="ja-JP"/>
        </w:rPr>
        <w:t>CA-Nova Scotia</w:t>
      </w:r>
      <w:r w:rsidR="00DC734B" w:rsidRPr="00B57088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0A1F9964" w:rsidR="00A6052B" w:rsidRPr="00DC734B" w:rsidRDefault="007A66FA" w:rsidP="00DC734B">
            <w:pPr>
              <w:rPr>
                <w:sz w:val="24"/>
                <w:szCs w:val="24"/>
              </w:rPr>
            </w:pPr>
            <w:r w:rsidRPr="007A66FA">
              <w:rPr>
                <w:sz w:val="24"/>
                <w:szCs w:val="24"/>
              </w:rPr>
              <w:t>Extension of Term or Renewal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6F70A1FF" w:rsidR="00A6052B" w:rsidRPr="00DC734B" w:rsidRDefault="00E12CA4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="002B1983" w:rsidRPr="00DC734B" w14:paraId="09E86CD2" w14:textId="77777777" w:rsidTr="00123FB7">
        <w:tc>
          <w:tcPr>
            <w:tcW w:w="3403" w:type="dxa"/>
          </w:tcPr>
          <w:p w14:paraId="17A655AF" w14:textId="408A0466" w:rsidR="002B1983" w:rsidRPr="00DC734B" w:rsidRDefault="002B1983" w:rsidP="002B1983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331D5EA" w14:textId="09D79360" w:rsidR="002B1983" w:rsidRDefault="002B1983" w:rsidP="002B198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646891" w:rsidRPr="00DC734B" w14:paraId="1A851D5A" w14:textId="77777777" w:rsidTr="00123FB7">
        <w:tc>
          <w:tcPr>
            <w:tcW w:w="3403" w:type="dxa"/>
          </w:tcPr>
          <w:p w14:paraId="77342F2F" w14:textId="23C5A0B6" w:rsidR="00646891" w:rsidRPr="00900B7B" w:rsidRDefault="00646891" w:rsidP="006468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8031D3B" w14:textId="6FB3340A" w:rsidR="00646891" w:rsidRPr="0083645B" w:rsidRDefault="00646891" w:rsidP="0064689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362F3C" w:rsidRPr="00DC734B" w14:paraId="26918257" w14:textId="77777777" w:rsidTr="0082309D">
        <w:tc>
          <w:tcPr>
            <w:tcW w:w="3403" w:type="dxa"/>
          </w:tcPr>
          <w:p w14:paraId="6A62621E" w14:textId="77777777" w:rsidR="00362F3C" w:rsidRPr="009B41F3" w:rsidRDefault="00362F3C" w:rsidP="00362F3C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464D1C13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= {commencementDate} + {Interval}</w:t>
            </w:r>
          </w:p>
        </w:tc>
      </w:tr>
      <w:tr w:rsidR="00362F3C" w:rsidRPr="00DC734B" w14:paraId="0E6A6630" w14:textId="77777777" w:rsidTr="000E3EC1">
        <w:tc>
          <w:tcPr>
            <w:tcW w:w="3403" w:type="dxa"/>
          </w:tcPr>
          <w:p w14:paraId="3742028C" w14:textId="77777777" w:rsidR="00362F3C" w:rsidRPr="009B41F3" w:rsidRDefault="00362F3C" w:rsidP="00362F3C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2E8CDA32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362F3C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362F3C" w:rsidRPr="00DC734B" w:rsidRDefault="00362F3C" w:rsidP="00362F3C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362F3C" w:rsidRPr="00DC734B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0E347E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54D5055F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7930C6A9" w:rsidR="000E347E" w:rsidRPr="00413F73" w:rsidRDefault="000E347E" w:rsidP="000E347E">
            <w:pPr>
              <w:rPr>
                <w:sz w:val="24"/>
                <w:szCs w:val="24"/>
              </w:rPr>
            </w:pPr>
            <w:r>
              <w:t>Exploration License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  <w:tr w:rsidR="000E347E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152FAD79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0D28CD55" w:rsidR="000E347E" w:rsidRPr="00413F73" w:rsidRDefault="000E347E" w:rsidP="000E347E">
            <w:pPr>
              <w:rPr>
                <w:sz w:val="24"/>
                <w:szCs w:val="24"/>
              </w:rPr>
            </w:pPr>
            <w:r>
              <w:t>Mineral Lease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  <w:tr w:rsidR="000E347E" w:rsidRPr="00DC734B" w14:paraId="7E826CE9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627C049B" w14:textId="71B1E302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4AC98C1E" w14:textId="1FADCD01" w:rsidR="000E347E" w:rsidRPr="00413F73" w:rsidRDefault="000E347E" w:rsidP="000E347E">
            <w:pPr>
              <w:rPr>
                <w:rFonts w:ascii="Corbel" w:hAnsi="Corbel"/>
                <w:sz w:val="24"/>
                <w:szCs w:val="24"/>
              </w:rPr>
            </w:pPr>
            <w:r>
              <w:t>Non-Mineral Registration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311144A0" w14:textId="77777777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  <w:tr w:rsidR="000E347E" w:rsidRPr="00DC734B" w14:paraId="1150A0DA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EADF510" w14:textId="505ECB1F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129F35CA" w14:textId="0A30AAD0" w:rsidR="000E347E" w:rsidRPr="00413F73" w:rsidRDefault="000E347E" w:rsidP="000E347E">
            <w:pPr>
              <w:rPr>
                <w:sz w:val="24"/>
                <w:szCs w:val="24"/>
              </w:rPr>
            </w:pPr>
            <w:r>
              <w:t>Special Lease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00DF4B19" w14:textId="77777777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  <w:tr w:rsidR="000E347E" w:rsidRPr="00DC734B" w14:paraId="5E38AF7A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75214070" w14:textId="5FA346CA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17B1F470" w14:textId="79D71408" w:rsidR="000E347E" w:rsidRPr="00413F73" w:rsidRDefault="000E347E" w:rsidP="000E347E">
            <w:pPr>
              <w:rPr>
                <w:sz w:val="24"/>
                <w:szCs w:val="24"/>
              </w:rPr>
            </w:pPr>
            <w:r>
              <w:t>Special License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0FB27F5" w14:textId="77777777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3A0B9D3F" w:rsidR="003B5787" w:rsidRPr="000848D5" w:rsidRDefault="00A34BF8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96057D">
              <w:rPr>
                <w:rFonts w:hint="eastAsia"/>
                <w:sz w:val="24"/>
                <w:szCs w:val="24"/>
                <w:lang w:eastAsia="ja-JP"/>
              </w:rPr>
              <w:t>Renewal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35B8F9DB" w:rsidR="003B5787" w:rsidRPr="00DC734B" w:rsidRDefault="00B26863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72E696D1" w14:textId="3B167492" w:rsidR="006A3414" w:rsidRDefault="00720331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3453B4C1" w:rsidR="00AF149B" w:rsidRDefault="00806819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11</w:t>
            </w:r>
            <w:r w:rsidR="00215CA7">
              <w:rPr>
                <w:sz w:val="24"/>
                <w:szCs w:val="24"/>
              </w:rPr>
              <w:t>/0</w:t>
            </w:r>
            <w:r>
              <w:rPr>
                <w:rFonts w:hint="eastAsia"/>
                <w:sz w:val="24"/>
                <w:szCs w:val="24"/>
                <w:lang w:eastAsia="ja-JP"/>
              </w:rPr>
              <w:t>9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ADA8" w14:textId="77777777" w:rsidR="005245D8" w:rsidRDefault="005245D8" w:rsidP="00890EB0">
      <w:pPr>
        <w:spacing w:after="0" w:line="240" w:lineRule="auto"/>
      </w:pPr>
      <w:r>
        <w:separator/>
      </w:r>
    </w:p>
  </w:endnote>
  <w:endnote w:type="continuationSeparator" w:id="0">
    <w:p w14:paraId="6E95B3BA" w14:textId="77777777" w:rsidR="005245D8" w:rsidRDefault="005245D8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E3A7" w14:textId="77777777" w:rsidR="005245D8" w:rsidRDefault="005245D8" w:rsidP="00890EB0">
      <w:pPr>
        <w:spacing w:after="0" w:line="240" w:lineRule="auto"/>
      </w:pPr>
      <w:r>
        <w:separator/>
      </w:r>
    </w:p>
  </w:footnote>
  <w:footnote w:type="continuationSeparator" w:id="0">
    <w:p w14:paraId="6293DE87" w14:textId="77777777" w:rsidR="005245D8" w:rsidRDefault="005245D8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362F3C" w:rsidRDefault="00362F3C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362F3C" w:rsidRDefault="00362F3C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4727"/>
    <w:rsid w:val="00016151"/>
    <w:rsid w:val="0003093B"/>
    <w:rsid w:val="00041ED7"/>
    <w:rsid w:val="00066966"/>
    <w:rsid w:val="00071274"/>
    <w:rsid w:val="00071A3E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D03E3"/>
    <w:rsid w:val="000E347E"/>
    <w:rsid w:val="000E3EC1"/>
    <w:rsid w:val="000E5153"/>
    <w:rsid w:val="000F2DDE"/>
    <w:rsid w:val="000F68B4"/>
    <w:rsid w:val="001161B8"/>
    <w:rsid w:val="00123FB7"/>
    <w:rsid w:val="00180743"/>
    <w:rsid w:val="00185B07"/>
    <w:rsid w:val="00192AEE"/>
    <w:rsid w:val="00194810"/>
    <w:rsid w:val="001A10A3"/>
    <w:rsid w:val="001B5FFA"/>
    <w:rsid w:val="001C613B"/>
    <w:rsid w:val="001E1FD5"/>
    <w:rsid w:val="00214D96"/>
    <w:rsid w:val="00215CA7"/>
    <w:rsid w:val="00240A65"/>
    <w:rsid w:val="00257CBE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31E4E"/>
    <w:rsid w:val="00334D03"/>
    <w:rsid w:val="003369B1"/>
    <w:rsid w:val="00343BBB"/>
    <w:rsid w:val="00362F3C"/>
    <w:rsid w:val="0036466A"/>
    <w:rsid w:val="003735B5"/>
    <w:rsid w:val="003949B2"/>
    <w:rsid w:val="003A582E"/>
    <w:rsid w:val="003B116C"/>
    <w:rsid w:val="003B5787"/>
    <w:rsid w:val="003C6DB7"/>
    <w:rsid w:val="003D0742"/>
    <w:rsid w:val="00413F73"/>
    <w:rsid w:val="00414657"/>
    <w:rsid w:val="00414813"/>
    <w:rsid w:val="00415F1F"/>
    <w:rsid w:val="00417052"/>
    <w:rsid w:val="004208AF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371B"/>
    <w:rsid w:val="0063657A"/>
    <w:rsid w:val="0063787F"/>
    <w:rsid w:val="00646891"/>
    <w:rsid w:val="00657263"/>
    <w:rsid w:val="00662A33"/>
    <w:rsid w:val="0066791C"/>
    <w:rsid w:val="00683F3C"/>
    <w:rsid w:val="0068404D"/>
    <w:rsid w:val="006909EE"/>
    <w:rsid w:val="006A3414"/>
    <w:rsid w:val="006A7C15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A66FA"/>
    <w:rsid w:val="007D5CA7"/>
    <w:rsid w:val="00806819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057D"/>
    <w:rsid w:val="00961CF5"/>
    <w:rsid w:val="00962A19"/>
    <w:rsid w:val="009637D3"/>
    <w:rsid w:val="00980ABA"/>
    <w:rsid w:val="00980EF5"/>
    <w:rsid w:val="009862B0"/>
    <w:rsid w:val="009A25DD"/>
    <w:rsid w:val="009A4E16"/>
    <w:rsid w:val="009B41F3"/>
    <w:rsid w:val="009C08FF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F149B"/>
    <w:rsid w:val="00AF4927"/>
    <w:rsid w:val="00B03757"/>
    <w:rsid w:val="00B10495"/>
    <w:rsid w:val="00B26863"/>
    <w:rsid w:val="00B27F47"/>
    <w:rsid w:val="00B340AC"/>
    <w:rsid w:val="00B4140C"/>
    <w:rsid w:val="00B4298D"/>
    <w:rsid w:val="00B5372A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311A"/>
    <w:rsid w:val="00BD6DE1"/>
    <w:rsid w:val="00BE0D8A"/>
    <w:rsid w:val="00C2710F"/>
    <w:rsid w:val="00C30B27"/>
    <w:rsid w:val="00C3396A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6D41"/>
    <w:rsid w:val="00E12CA4"/>
    <w:rsid w:val="00E26132"/>
    <w:rsid w:val="00E37ECC"/>
    <w:rsid w:val="00EA03A6"/>
    <w:rsid w:val="00EA1A06"/>
    <w:rsid w:val="00EA1D77"/>
    <w:rsid w:val="00ED7FB1"/>
    <w:rsid w:val="00EE7DE2"/>
    <w:rsid w:val="00F03F4C"/>
    <w:rsid w:val="00F05A31"/>
    <w:rsid w:val="00F06DC1"/>
    <w:rsid w:val="00F25B43"/>
    <w:rsid w:val="00F43B82"/>
    <w:rsid w:val="00F4507B"/>
    <w:rsid w:val="00F50FEE"/>
    <w:rsid w:val="00F5116C"/>
    <w:rsid w:val="00F5133E"/>
    <w:rsid w:val="00F573AF"/>
    <w:rsid w:val="00F7758E"/>
    <w:rsid w:val="00F864AE"/>
    <w:rsid w:val="00F87275"/>
    <w:rsid w:val="00F938F8"/>
    <w:rsid w:val="00FD23A5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2" ma:contentTypeDescription="Create a new document." ma:contentTypeScope="" ma:versionID="e83b2fa85d8b2cc05ab786bde80d5ea8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652df0a9b078c2323dba11c5f6f140f0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4804-B0BA-4096-A382-4A2E43EB5990}"/>
</file>

<file path=customXml/itemProps2.xml><?xml version="1.0" encoding="utf-8"?>
<ds:datastoreItem xmlns:ds="http://schemas.openxmlformats.org/officeDocument/2006/customXml" ds:itemID="{19BED421-A9B6-4140-98FD-DE7ACA3F6A22}"/>
</file>

<file path=customXml/itemProps3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4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24</cp:revision>
  <dcterms:created xsi:type="dcterms:W3CDTF">2025-07-18T02:23:00Z</dcterms:created>
  <dcterms:modified xsi:type="dcterms:W3CDTF">2025-09-11T06:48:00Z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5346500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